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editable-math-maze-grids"/>
    <w:p>
      <w:pPr>
        <w:pStyle w:val="Title"/>
      </w:pPr>
      <w:r>
        <w:t xml:space="preserve">Editable math maze grids</w:t>
      </w:r>
    </w:p>
    <w:p>
      <w:pPr>
        <w:pStyle w:val="FirstParagraph"/>
      </w:pPr>
      <w:r>
        <w:t xml:space="preserve">Move one cell up/down/left/right. No diagonals or revisits. Show computation before tracing.</w:t>
      </w:r>
    </w:p>
    <w:bookmarkStart w:id="20" w:name="addition-to-15"/>
    <w:p>
      <w:pPr>
        <w:pStyle w:val="Heading2"/>
      </w:pPr>
      <w:r>
        <w:t xml:space="preserve">Addition to 15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8+7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9+6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10+5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7+7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12+3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4+8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6+6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11+4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8+8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9+4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13+2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7+8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6+9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5+8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7+5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14+1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9+8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3+9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8+6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6+7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5+10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4+11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3+12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2+13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1+14</w:t>
            </w:r>
          </w:p>
        </w:tc>
      </w:tr>
    </w:tbl>
    <w:bookmarkEnd w:id="20"/>
    <w:bookmarkStart w:id="21" w:name="positive-multiples-of-6"/>
    <w:p>
      <w:pPr>
        <w:pStyle w:val="Heading2"/>
      </w:pPr>
      <w:r>
        <w:t xml:space="preserve">Positive multiples of 6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2x6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4x6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7x6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5x5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30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22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35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4x9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6x7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26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9x6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28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7x7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32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44</w:t>
            </w:r>
          </w:p>
        </w:tc>
      </w:tr>
      <w:tr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60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3x6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24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5x6</w:t>
            </w:r>
          </w:p>
        </w:tc>
        <w:tc>
          <w:tcPr>
            <w:tcW w:type="dxa" w:w="19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36</w:t>
            </w:r>
          </w:p>
        </w:tc>
      </w:tr>
    </w:tbl>
    <w:bookmarkEnd w:id="21"/>
    <w:bookmarkStart w:id="22" w:name="count-by-5-from-5-to-50"/>
    <w:p>
      <w:pPr>
        <w:pStyle w:val="Heading2"/>
      </w:pPr>
      <w:r>
        <w:t xml:space="preserve">Count by 5 from 5 to 50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20</w:t>
            </w:r>
          </w:p>
        </w:tc>
      </w:tr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28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42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25</w:t>
            </w:r>
          </w:p>
        </w:tc>
      </w:tr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45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40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30</w:t>
            </w:r>
          </w:p>
        </w:tc>
      </w:tr>
      <w:t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50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10</w:t>
            </w:r>
          </w:p>
        </w:tc>
      </w:tr>
    </w:tbl>
    <w:bookmarkEnd w:id="22"/>
    <w:bookmarkStart w:id="23" w:name="verification"/>
    <w:p>
      <w:pPr>
        <w:pStyle w:val="Heading2"/>
      </w:pPr>
      <w:r>
        <w:t xml:space="preserve">Verification</w:t>
      </w:r>
    </w:p>
    <w:p>
      <w:pPr>
        <w:pStyle w:val="FirstParagraph"/>
      </w:pPr>
      <w:r>
        <w:t xml:space="preserve">Check all arithmetic, then search all legal adjacent routes. Recheck after every edit. The addition and multiplication grids deliberately share their layout; separate sessions reduce route recall.</w:t>
      </w:r>
    </w:p>
    <w:p>
      <w:pPr>
        <w:pStyle w:val="BodyText"/>
      </w:pPr>
      <w:r>
        <w:t xml:space="preserve">Addition/multiplication route, zero-based row and column: [[0,0],[0,1],[0,2],[1,2],[2,2],[2,1],[2,0],[3,0],[4,0],[4,1],[4,2],[4,3],[4,4]]</w:t>
      </w:r>
    </w:p>
    <w:p>
      <w:pPr>
        <w:pStyle w:val="BodyText"/>
      </w:pPr>
      <w:r>
        <w:t xml:space="preserve">Skip-counting route: [[0,0],[0,1],[0,2],[0,3],[1,3],[2,3],[2,2],[2,1],[2,0],[3,0]]</w:t>
      </w:r>
    </w:p>
    <w:bookmarkEnd w:id="23"/>
    <w:bookmarkEnd w:id="24"/>
    <w:sectPr>
      <w:pgMar w:top="1008" w:bottom="1008" w:left="1152" w:right="1152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Arial" w:hAnsi="Arial"/>
      <w:b/>
      <w:bCs/>
      <w:color w:val="000000"/>
      <w:sz w:val="36"/>
      <w:szCs w:val="36"/>
      <w:u w:val="none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 w:ascii="Arial" w:hAnsi="Arial"/>
      <w:b/>
      <w:bCs/>
      <w:color w:val="000000"/>
      <w:sz w:val="36"/>
      <w:szCs w:val="32"/>
      <w:u w:val="none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 w:ascii="Arial" w:hAnsi="Arial"/>
      <w:b/>
      <w:bCs/>
      <w:color w:val="000000"/>
      <w:sz w:val="24"/>
      <w:szCs w:val="28"/>
      <w:u w:val="none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2026-09-23T00:58:05Z</dcterms:created>
  <dcterms:modified xsi:type="dcterms:W3CDTF">2026-09-23T00:58:05Z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